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D4C" w:rsidRDefault="00EB0D4C" w:rsidP="00EB0D4C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№ </w:t>
      </w:r>
      <w:r>
        <w:rPr>
          <w:rFonts w:ascii="Liberation Serif" w:hAnsi="Liberation Serif"/>
          <w:i/>
          <w:iCs/>
          <w:u w:val="single"/>
        </w:rPr>
        <w:t>1</w:t>
      </w:r>
    </w:p>
    <w:p w:rsidR="00646D95" w:rsidRDefault="00646D95">
      <w:pPr>
        <w:jc w:val="right"/>
        <w:rPr>
          <w:rFonts w:ascii="Liberation Serif" w:hAnsi="Liberation Serif"/>
        </w:rPr>
      </w:pPr>
    </w:p>
    <w:p w:rsidR="00646D95" w:rsidRDefault="00AF36DA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Опросный лист для заказа</w:t>
      </w:r>
    </w:p>
    <w:p w:rsidR="00646D95" w:rsidRDefault="00AF36DA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силового </w:t>
      </w:r>
      <w:proofErr w:type="spellStart"/>
      <w:r>
        <w:rPr>
          <w:rFonts w:ascii="Liberation Serif" w:hAnsi="Liberation Serif"/>
          <w:b/>
        </w:rPr>
        <w:t>двухобмоточного</w:t>
      </w:r>
      <w:proofErr w:type="spellEnd"/>
      <w:r>
        <w:rPr>
          <w:rFonts w:ascii="Liberation Serif" w:hAnsi="Liberation Serif"/>
          <w:b/>
        </w:rPr>
        <w:t xml:space="preserve"> трансфо</w:t>
      </w:r>
      <w:r w:rsidR="00EB0D4C">
        <w:rPr>
          <w:rFonts w:ascii="Liberation Serif" w:hAnsi="Liberation Serif"/>
          <w:b/>
        </w:rPr>
        <w:t>рматора с расщеплённой обмоткой</w:t>
      </w:r>
    </w:p>
    <w:p w:rsidR="00EB0D4C" w:rsidRDefault="00EB0D4C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ТРДН-</w:t>
      </w:r>
      <w:r w:rsidR="00010529">
        <w:rPr>
          <w:rFonts w:ascii="Liberation Serif" w:hAnsi="Liberation Serif"/>
          <w:b/>
        </w:rPr>
        <w:t>63000/220/10/10</w:t>
      </w:r>
    </w:p>
    <w:p w:rsidR="00646D95" w:rsidRDefault="00646D95">
      <w:pPr>
        <w:tabs>
          <w:tab w:val="left" w:pos="6480"/>
        </w:tabs>
        <w:rPr>
          <w:rFonts w:ascii="Liberation Serif" w:hAnsi="Liberation Serif"/>
          <w:b/>
        </w:rPr>
      </w:pPr>
    </w:p>
    <w:p w:rsidR="00EB0D4C" w:rsidRDefault="00EB0D4C" w:rsidP="00EB0D4C">
      <w:pPr>
        <w:ind w:left="1080" w:hanging="1080"/>
        <w:jc w:val="both"/>
        <w:rPr>
          <w:rFonts w:ascii="Liberation Serif" w:hAnsi="Liberation Serif"/>
          <w:i/>
          <w:iCs/>
          <w:u w:val="single"/>
        </w:rPr>
      </w:pPr>
      <w:r>
        <w:rPr>
          <w:rFonts w:ascii="Liberation Serif" w:hAnsi="Liberation Serif"/>
          <w:b/>
        </w:rPr>
        <w:t>Объект:</w:t>
      </w:r>
      <w:r>
        <w:rPr>
          <w:rFonts w:ascii="Liberation Serif" w:hAnsi="Liberation Serif"/>
        </w:rPr>
        <w:t xml:space="preserve"> ПС </w:t>
      </w:r>
      <w:r w:rsidR="00010529">
        <w:rPr>
          <w:rFonts w:ascii="Liberation Serif" w:hAnsi="Liberation Serif"/>
          <w:i/>
          <w:iCs/>
          <w:u w:val="single"/>
        </w:rPr>
        <w:t xml:space="preserve">220 </w:t>
      </w:r>
      <w:proofErr w:type="spellStart"/>
      <w:r w:rsidR="00010529">
        <w:rPr>
          <w:rFonts w:ascii="Liberation Serif" w:hAnsi="Liberation Serif"/>
          <w:i/>
          <w:iCs/>
          <w:u w:val="single"/>
        </w:rPr>
        <w:t>кВ</w:t>
      </w:r>
      <w:proofErr w:type="spellEnd"/>
      <w:r w:rsidR="00010529">
        <w:rPr>
          <w:rFonts w:ascii="Liberation Serif" w:hAnsi="Liberation Serif"/>
          <w:i/>
          <w:iCs/>
          <w:u w:val="single"/>
        </w:rPr>
        <w:t xml:space="preserve"> </w:t>
      </w:r>
      <w:proofErr w:type="spellStart"/>
      <w:r w:rsidR="00010529">
        <w:rPr>
          <w:rFonts w:ascii="Liberation Serif" w:hAnsi="Liberation Serif"/>
          <w:i/>
          <w:iCs/>
          <w:u w:val="single"/>
        </w:rPr>
        <w:t>Некруглово</w:t>
      </w:r>
      <w:proofErr w:type="spellEnd"/>
    </w:p>
    <w:p w:rsidR="00EB0D4C" w:rsidRDefault="00EB0D4C" w:rsidP="00EB0D4C">
      <w:pPr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Заказчик:</w:t>
      </w:r>
      <w:r>
        <w:rPr>
          <w:rFonts w:ascii="Liberation Serif" w:hAnsi="Liberation Serif"/>
        </w:rPr>
        <w:t xml:space="preserve"> АО «ДРСК» «ПЭС»</w:t>
      </w:r>
    </w:p>
    <w:p w:rsidR="00EB0D4C" w:rsidRDefault="00EB0D4C" w:rsidP="00EB0D4C">
      <w:pPr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Количество:</w:t>
      </w:r>
      <w:r>
        <w:rPr>
          <w:rFonts w:ascii="Liberation Serif" w:hAnsi="Liberation Serif"/>
        </w:rPr>
        <w:t xml:space="preserve"> 2 шт.</w:t>
      </w:r>
    </w:p>
    <w:p w:rsidR="00646D95" w:rsidRDefault="00646D95">
      <w:pPr>
        <w:ind w:left="1080" w:hanging="1080"/>
        <w:jc w:val="both"/>
        <w:rPr>
          <w:rFonts w:ascii="Liberation Serif" w:hAnsi="Liberation Serif"/>
          <w:b/>
          <w:bCs/>
          <w:lang w:val="x-none" w:eastAsia="x-none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181"/>
        <w:gridCol w:w="2032"/>
        <w:gridCol w:w="1252"/>
        <w:gridCol w:w="1648"/>
        <w:gridCol w:w="2264"/>
        <w:gridCol w:w="1978"/>
        <w:gridCol w:w="2039"/>
        <w:gridCol w:w="2727"/>
      </w:tblGrid>
      <w:tr w:rsidR="00646D95">
        <w:trPr>
          <w:trHeight w:val="684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№ п/п</w:t>
            </w:r>
          </w:p>
        </w:tc>
        <w:tc>
          <w:tcPr>
            <w:tcW w:w="4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Наименование параметра</w:t>
            </w:r>
          </w:p>
        </w:tc>
        <w:tc>
          <w:tcPr>
            <w:tcW w:w="22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Требование заказчика</w:t>
            </w:r>
          </w:p>
        </w:tc>
        <w:tc>
          <w:tcPr>
            <w:tcW w:w="4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Способ подтверждения участником соответствия требованиям</w:t>
            </w:r>
          </w:p>
        </w:tc>
        <w:tc>
          <w:tcPr>
            <w:tcW w:w="2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Предложение участника по характеристикам и параметрам</w:t>
            </w:r>
          </w:p>
        </w:tc>
      </w:tr>
      <w:tr w:rsidR="00646D95">
        <w:trPr>
          <w:trHeight w:val="684"/>
          <w:jc w:val="center"/>
        </w:trPr>
        <w:tc>
          <w:tcPr>
            <w:tcW w:w="11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4937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2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Согласие с требованием/ 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Предоставление подтверждающего документа на этапе закупки</w:t>
            </w:r>
          </w:p>
        </w:tc>
        <w:tc>
          <w:tcPr>
            <w:tcW w:w="27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33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Основные параметры</w:t>
            </w: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Изготовитель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Указать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Заводской тип (марка)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010529">
            <w:pPr>
              <w:widowControl w:val="0"/>
              <w:jc w:val="center"/>
              <w:rPr>
                <w:color w:val="000000" w:themeColor="text1"/>
              </w:rPr>
            </w:pPr>
            <w:r w:rsidRPr="00010529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ТРДН-63000/220/10/10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- Декларация о соответствии.</w:t>
            </w:r>
          </w:p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- Руководство по эксплуатации.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1.3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Номинальная мощность обмоток, </w:t>
            </w:r>
            <w:proofErr w:type="spellStart"/>
            <w:r>
              <w:rPr>
                <w:rFonts w:ascii="Liberation Serif" w:hAnsi="Liberation Serif"/>
              </w:rPr>
              <w:t>кВА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eastAsia="Calibri" w:hAnsi="Liberation Serif"/>
                <w:color w:val="000000"/>
                <w:lang w:eastAsia="en-US"/>
              </w:rPr>
              <w:t>(ГОСТ 9680 п.2)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01052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rFonts w:ascii="Liberation Serif" w:hAnsi="Liberation Serif"/>
                <w:i/>
                <w:iCs/>
                <w:color w:val="000000" w:themeColor="text1"/>
              </w:rPr>
              <w:t>63</w:t>
            </w:r>
            <w:r w:rsidR="00D046C0" w:rsidRPr="00AF36DA">
              <w:rPr>
                <w:rFonts w:ascii="Liberation Serif" w:hAnsi="Liberation Serif"/>
                <w:i/>
                <w:iCs/>
                <w:color w:val="000000" w:themeColor="text1"/>
              </w:rPr>
              <w:t xml:space="preserve"> 000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1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01052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rFonts w:ascii="Liberation Serif" w:hAnsi="Liberation Serif"/>
                <w:i/>
                <w:iCs/>
                <w:color w:val="000000" w:themeColor="text1"/>
              </w:rPr>
              <w:t>31 500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2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01052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rFonts w:ascii="Liberation Serif" w:hAnsi="Liberation Serif"/>
                <w:i/>
                <w:iCs/>
                <w:color w:val="000000" w:themeColor="text1"/>
              </w:rPr>
              <w:t>31 500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1.4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Номинальное напряжение,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01052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rFonts w:ascii="Liberation Serif" w:hAnsi="Liberation Serif"/>
                <w:i/>
                <w:iCs/>
                <w:color w:val="000000" w:themeColor="text1"/>
              </w:rPr>
              <w:t>230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1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01052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rFonts w:ascii="Liberation Serif" w:hAnsi="Liberation Serif"/>
                <w:i/>
                <w:iCs/>
                <w:color w:val="000000" w:themeColor="text1"/>
              </w:rPr>
              <w:t>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2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01052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rFonts w:ascii="Liberation Serif" w:hAnsi="Liberation Serif"/>
                <w:i/>
                <w:iCs/>
                <w:color w:val="000000" w:themeColor="text1"/>
              </w:rPr>
              <w:t>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Номинальная частота, Гц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50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Схема и группа соединения обмоток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010529">
            <w:pPr>
              <w:widowControl w:val="0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Liberation Serif" w:hAnsi="Liberation Serif"/>
                <w:i/>
                <w:iCs/>
                <w:color w:val="000000" w:themeColor="text1"/>
              </w:rPr>
              <w:t>Ун</w:t>
            </w:r>
            <w:proofErr w:type="spellEnd"/>
            <w:r>
              <w:rPr>
                <w:rFonts w:ascii="Liberation Serif" w:hAnsi="Liberation Serif"/>
                <w:i/>
                <w:iCs/>
                <w:color w:val="000000" w:themeColor="text1"/>
              </w:rPr>
              <w:t>/Д-Д 11-11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Ток холостого хода, %, не более,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010529" w:rsidRDefault="00010529">
            <w:pPr>
              <w:widowControl w:val="0"/>
              <w:jc w:val="center"/>
              <w:rPr>
                <w:i/>
                <w:color w:val="000000" w:themeColor="text1"/>
              </w:rPr>
            </w:pPr>
            <w:r w:rsidRPr="00010529">
              <w:rPr>
                <w:i/>
                <w:color w:val="000000" w:themeColor="text1"/>
              </w:rPr>
              <w:t>0,5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1.8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Напряжение короткого замыкания, </w:t>
            </w:r>
            <w:proofErr w:type="spellStart"/>
            <w:r>
              <w:rPr>
                <w:rFonts w:ascii="Liberation Serif" w:hAnsi="Liberation Serif"/>
              </w:rPr>
              <w:t>кВА</w:t>
            </w:r>
            <w:proofErr w:type="spellEnd"/>
            <w:r>
              <w:rPr>
                <w:rFonts w:ascii="Liberation Serif" w:hAnsi="Liberation Serif"/>
              </w:rPr>
              <w:t>, %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ВН-НН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010529" w:rsidRDefault="00010529">
            <w:pPr>
              <w:widowControl w:val="0"/>
              <w:jc w:val="center"/>
              <w:rPr>
                <w:i/>
                <w:color w:val="000000" w:themeColor="text1"/>
              </w:rPr>
            </w:pPr>
            <w:r w:rsidRPr="00010529">
              <w:rPr>
                <w:i/>
                <w:color w:val="000000" w:themeColor="text1"/>
              </w:rPr>
              <w:t>11,5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ВН-НН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1</w:t>
            </w:r>
            <w:r>
              <w:rPr>
                <w:rFonts w:ascii="Liberation Serif" w:hAnsi="Liberation Serif"/>
                <w:color w:val="000000"/>
              </w:rPr>
              <w:t xml:space="preserve"> (НН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2</w:t>
            </w:r>
            <w:r>
              <w:rPr>
                <w:rFonts w:ascii="Liberation Serif" w:hAnsi="Liberation Serif"/>
                <w:color w:val="000000"/>
              </w:rPr>
              <w:t>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010529" w:rsidRDefault="00010529">
            <w:pPr>
              <w:widowControl w:val="0"/>
              <w:jc w:val="center"/>
              <w:rPr>
                <w:i/>
                <w:color w:val="000000" w:themeColor="text1"/>
              </w:rPr>
            </w:pPr>
            <w:r w:rsidRPr="00010529">
              <w:rPr>
                <w:i/>
                <w:color w:val="000000" w:themeColor="text1"/>
              </w:rPr>
              <w:t>21,0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 xml:space="preserve">1 </w:t>
            </w:r>
            <w:r>
              <w:rPr>
                <w:rFonts w:ascii="Liberation Serif" w:hAnsi="Liberation Serif"/>
                <w:color w:val="000000"/>
              </w:rPr>
              <w:t>-НН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 xml:space="preserve">2 </w:t>
            </w:r>
          </w:p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010529" w:rsidRDefault="00010529">
            <w:pPr>
              <w:widowControl w:val="0"/>
              <w:jc w:val="center"/>
              <w:rPr>
                <w:i/>
                <w:color w:val="000000" w:themeColor="text1"/>
              </w:rPr>
            </w:pPr>
            <w:r w:rsidRPr="00010529">
              <w:rPr>
                <w:i/>
                <w:color w:val="000000" w:themeColor="text1"/>
              </w:rPr>
              <w:t>28,0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Потери холостого хода, не более, кВт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010529" w:rsidRDefault="00010529">
            <w:pPr>
              <w:widowControl w:val="0"/>
              <w:jc w:val="center"/>
              <w:rPr>
                <w:i/>
                <w:color w:val="000000" w:themeColor="text1"/>
              </w:rPr>
            </w:pPr>
            <w:r w:rsidRPr="00010529">
              <w:rPr>
                <w:i/>
                <w:color w:val="000000" w:themeColor="text1"/>
              </w:rPr>
              <w:t>70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Потери КЗ, не более, кВт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010529" w:rsidRDefault="00010529">
            <w:pPr>
              <w:widowControl w:val="0"/>
              <w:jc w:val="center"/>
              <w:rPr>
                <w:i/>
                <w:color w:val="000000" w:themeColor="text1"/>
              </w:rPr>
            </w:pPr>
            <w:r w:rsidRPr="00010529">
              <w:rPr>
                <w:i/>
                <w:color w:val="000000" w:themeColor="text1"/>
              </w:rPr>
              <w:t>265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eastAsia="Calibri" w:hAnsi="Liberation Serif"/>
                <w:color w:val="000000"/>
                <w:lang w:eastAsia="en-US"/>
              </w:rPr>
              <w:t>Предусматривается параллельная работа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Способ и диапазон регулирования (по ГОСТ 12965-85)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0529" w:rsidRPr="00010529" w:rsidRDefault="00D046C0" w:rsidP="00010529">
            <w:pPr>
              <w:widowControl w:val="0"/>
              <w:jc w:val="center"/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 xml:space="preserve">РПН </w:t>
            </w:r>
            <w:r w:rsidR="00010529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в</w:t>
            </w:r>
            <w:r w:rsidR="00010529" w:rsidRPr="00010529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 xml:space="preserve"> </w:t>
            </w:r>
            <w:proofErr w:type="spellStart"/>
            <w:r w:rsidR="00010529" w:rsidRPr="00010529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нейтрали</w:t>
            </w:r>
            <w:proofErr w:type="spellEnd"/>
          </w:p>
          <w:p w:rsidR="00010529" w:rsidRPr="00010529" w:rsidRDefault="00010529" w:rsidP="00010529">
            <w:pPr>
              <w:widowControl w:val="0"/>
              <w:jc w:val="center"/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</w:pPr>
            <w:r w:rsidRPr="00010529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ВН ±</w:t>
            </w:r>
            <w:r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 xml:space="preserve"> </w:t>
            </w:r>
            <w:r w:rsidRPr="00010529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12%,</w:t>
            </w:r>
          </w:p>
          <w:p w:rsidR="00646D95" w:rsidRPr="00AF36DA" w:rsidRDefault="00010529" w:rsidP="00010529">
            <w:pPr>
              <w:widowControl w:val="0"/>
              <w:jc w:val="center"/>
              <w:rPr>
                <w:color w:val="000000" w:themeColor="text1"/>
              </w:rPr>
            </w:pPr>
            <w:r w:rsidRPr="00010529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± 12 ступеней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Требования к материалам (марки, типы и производители основных комплектующих)</w:t>
            </w: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</w:rPr>
              <w:t>2.1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Масло (по ТУ 38.1011025-85)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ГК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</w:rPr>
              <w:t>2.2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Требование к контрольным кабелям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pStyle w:val="Standard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Негорючая изоляция (</w:t>
            </w:r>
            <w:proofErr w:type="spellStart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нгLS</w:t>
            </w:r>
            <w:proofErr w:type="spellEnd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3.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Требования к конструкции</w:t>
            </w: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  <w:b/>
              </w:rPr>
              <w:t>3.1.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b/>
              </w:rPr>
              <w:t>Высоковольтные вводы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b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</w:rPr>
              <w:t>3.1.1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вводов ВН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pStyle w:val="Standard"/>
              <w:widowControl w:val="0"/>
              <w:snapToGrid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  <w:spacing w:val="-2"/>
              </w:rPr>
              <w:t>с твердой изоляцией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>
              <w:rPr>
                <w:rFonts w:ascii="Liberation Serif" w:hAnsi="Liberation Serif"/>
              </w:rPr>
              <w:t>3.1.2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вводов </w:t>
            </w: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1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proofErr w:type="spellStart"/>
            <w:r w:rsidRPr="00AF36DA">
              <w:rPr>
                <w:rFonts w:ascii="Liberation Serif" w:hAnsi="Liberation Serif"/>
                <w:color w:val="000000" w:themeColor="text1"/>
                <w:spacing w:val="-2"/>
              </w:rPr>
              <w:t>маслоподпорный</w:t>
            </w:r>
            <w:proofErr w:type="spellEnd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Согласие с </w:t>
            </w: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>
              <w:rPr>
                <w:rFonts w:ascii="Liberation Serif" w:hAnsi="Liberation Serif"/>
              </w:rPr>
              <w:t>3.1.3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вводов </w:t>
            </w: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2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proofErr w:type="spellStart"/>
            <w:r w:rsidRPr="00AF36DA">
              <w:rPr>
                <w:rFonts w:ascii="Liberation Serif" w:hAnsi="Liberation Serif"/>
                <w:color w:val="000000" w:themeColor="text1"/>
                <w:spacing w:val="-2"/>
              </w:rPr>
              <w:t>маслоподпорный</w:t>
            </w:r>
            <w:proofErr w:type="spellEnd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>
              <w:rPr>
                <w:rFonts w:ascii="Liberation Serif" w:hAnsi="Liberation Serif"/>
              </w:rPr>
              <w:t>3.1.4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Тип  твердой изоляции вводов ВН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RIN изоляция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3.1.5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Удельная длина пути утечки внешней изоляции по ПУЭ 7-го издания, см/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  <w:r>
              <w:rPr>
                <w:rFonts w:ascii="Liberation Serif" w:hAnsi="Liberation Serif"/>
              </w:rPr>
              <w:t>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2,5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  <w:b/>
                <w:bCs/>
              </w:rPr>
              <w:t>3.2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</w:pPr>
            <w:r>
              <w:rPr>
                <w:rFonts w:ascii="Liberation Serif" w:hAnsi="Liberation Serif"/>
                <w:b/>
                <w:bCs/>
              </w:rPr>
              <w:t>Габаритно-массовые характеристики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3.2.1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Габаритные размеры, не более, мм: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длина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ширина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высота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 xml:space="preserve"> габаритный и сборочный чертежи</w:t>
            </w:r>
          </w:p>
        </w:tc>
        <w:tc>
          <w:tcPr>
            <w:tcW w:w="2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3.2.2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Масса, кг, не более: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Транспортная (без масла)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полная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масла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  <w:b/>
              </w:rPr>
              <w:t>3.3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b/>
              </w:rPr>
              <w:t>Встроенные трансформаторы тока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b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b/>
                <w:color w:val="000000" w:themeColor="text1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 вводах ВН: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Количество (на фазу), не менее, шт.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Первичный ток, А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 - для защиты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для измерения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для учета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 w:rsidP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600-400-300-200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Вторичный ток, 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3.3.4</w:t>
            </w:r>
          </w:p>
        </w:tc>
        <w:tc>
          <w:tcPr>
            <w:tcW w:w="20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Обмотки № 1, 2 – защита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  <w:lang w:val="en-US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10</w:t>
            </w: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val="en-US" w:eastAsia="en-US"/>
              </w:rPr>
              <w:t>PR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  <w:lang w:val="en-US"/>
              </w:rPr>
            </w:pPr>
            <w:r w:rsidRPr="00AF36DA">
              <w:rPr>
                <w:rFonts w:eastAsia="Calibri"/>
                <w:i/>
                <w:iCs/>
                <w:color w:val="000000" w:themeColor="text1"/>
                <w:lang w:val="en-US"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eastAsia="ISOCPEUR" w:hAnsi="Liberation Serif"/>
              </w:rPr>
              <w:t>Номинальная предельная кратность вторичных обмоток для РЗ,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  <w:lang w:val="en-US"/>
              </w:rPr>
            </w:pPr>
            <w:r w:rsidRPr="00AF36DA">
              <w:rPr>
                <w:rFonts w:eastAsia="Calibri"/>
                <w:i/>
                <w:iCs/>
                <w:color w:val="000000" w:themeColor="text1"/>
                <w:lang w:val="en-US" w:eastAsia="en-US"/>
              </w:rPr>
              <w:t>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3.3.5</w:t>
            </w:r>
          </w:p>
        </w:tc>
        <w:tc>
          <w:tcPr>
            <w:tcW w:w="20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Обмотки № 3  – </w:t>
            </w:r>
            <w:r>
              <w:rPr>
                <w:rFonts w:ascii="Liberation Serif" w:hAnsi="Liberation Serif"/>
              </w:rPr>
              <w:lastRenderedPageBreak/>
              <w:t>измерение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lastRenderedPageBreak/>
              <w:t>Класс точности, %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  <w:lang w:val="en-US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val="en-US" w:eastAsia="en-US"/>
              </w:rPr>
              <w:t>0</w:t>
            </w: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,2</w:t>
            </w: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val="en-US" w:eastAsia="en-US"/>
              </w:rPr>
              <w:t>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Согласие с </w:t>
            </w: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  <w:lang w:val="en-US"/>
              </w:rPr>
            </w:pPr>
            <w:r w:rsidRPr="00AF36DA">
              <w:rPr>
                <w:rFonts w:eastAsia="Calibri"/>
                <w:i/>
                <w:iCs/>
                <w:color w:val="000000" w:themeColor="text1"/>
                <w:lang w:val="en-US"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eastAsia="ISOCPEUR" w:hAnsi="Liberation Serif"/>
              </w:rPr>
              <w:t>Коэффициент защиты приборов обмотки для измерения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eastAsia="Calibri"/>
                <w:i/>
                <w:iCs/>
                <w:color w:val="000000" w:themeColor="text1"/>
                <w:lang w:eastAsia="en-US"/>
              </w:rPr>
              <w:t>Уточняется дополнительно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Все ответвления трансформаторов тока должны быть выведены в коробку для присоединения кабелей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Периодичность поверок классов точности в эксплуатации трансформаторов тока, не менее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Техническая документация к 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трансформатору тока на русском языке: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 xml:space="preserve"> паспорт;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 xml:space="preserve"> руководство по эксплуатации, 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включающее указания по транспортированию, хранению, монтажу и вводу в эксплуатацию;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 xml:space="preserve"> копии протоколов приёмо-сдаточных испытаний;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>сертификат безопасности;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>свидетельство о поверке;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сертификат об утверждении типа средств измерения;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сертификат соответствия ГОСТ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4.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Устройство регулирования напряжения</w:t>
            </w: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Марка, производитель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pStyle w:val="Standard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Указывается   поставщиком/изготовителем.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Механический ресурс контактора, количество переключений в соответствии с СТО 56947007-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29.180.01.275-2019,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500 000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lastRenderedPageBreak/>
              <w:t>4.3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Привод РПН должен быть оборудован системой обогрева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Напряжение питания РПН, В: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двигателей</w:t>
            </w:r>
            <w:r>
              <w:rPr>
                <w:rFonts w:ascii="Liberation Serif" w:hAnsi="Liberation Serif"/>
              </w:rPr>
              <w:tab/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цепей управления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цепей сигнализации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eastAsia="Calibri" w:hAnsi="Liberation Serif"/>
                <w:color w:val="000000" w:themeColor="text1"/>
                <w:lang w:eastAsia="en-US"/>
              </w:rPr>
            </w:pP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⁓380</w:t>
            </w: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⁓220</w:t>
            </w: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=220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196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Тип привода устройства РПН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Моторный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196"/>
          <w:jc w:val="center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4.6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pStyle w:val="afa"/>
              <w:widowControl w:val="0"/>
            </w:pPr>
            <w:r>
              <w:rPr>
                <w:rFonts w:ascii="Liberation Serif" w:hAnsi="Liberation Serif"/>
                <w:sz w:val="24"/>
                <w:szCs w:val="24"/>
              </w:rPr>
              <w:t>Привод устройства РПН должен обеспечивать управление:</w:t>
            </w:r>
          </w:p>
          <w:p w:rsidR="00646D95" w:rsidRDefault="00AF36DA">
            <w:pPr>
              <w:pStyle w:val="afa"/>
              <w:widowControl w:val="0"/>
            </w:pPr>
            <w:r>
              <w:rPr>
                <w:rFonts w:ascii="Liberation Serif" w:hAnsi="Liberation Serif"/>
                <w:sz w:val="24"/>
                <w:szCs w:val="24"/>
              </w:rPr>
              <w:t>- местное - от ключа (кнопки) управления;</w:t>
            </w:r>
          </w:p>
          <w:p w:rsidR="00646D95" w:rsidRDefault="00AF36DA">
            <w:pPr>
              <w:pStyle w:val="afa"/>
              <w:widowControl w:val="0"/>
            </w:pPr>
            <w:r>
              <w:rPr>
                <w:rFonts w:ascii="Liberation Serif" w:hAnsi="Liberation Serif"/>
                <w:sz w:val="24"/>
                <w:szCs w:val="24"/>
              </w:rPr>
              <w:t>-дистанционное - со щита управления;</w:t>
            </w:r>
          </w:p>
          <w:p w:rsidR="00646D95" w:rsidRDefault="00AF36DA">
            <w:pPr>
              <w:pStyle w:val="Standard"/>
              <w:widowControl w:val="0"/>
            </w:pPr>
            <w:r>
              <w:rPr>
                <w:rFonts w:ascii="Liberation Serif" w:hAnsi="Liberation Serif"/>
              </w:rPr>
              <w:t>-автоматическое - от блока автоматического управления.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pStyle w:val="afa"/>
              <w:widowControl w:val="0"/>
              <w:jc w:val="center"/>
              <w:rPr>
                <w:color w:val="000000" w:themeColor="text1"/>
              </w:rPr>
            </w:pPr>
          </w:p>
          <w:p w:rsidR="00646D95" w:rsidRPr="00AF36DA" w:rsidRDefault="00646D95">
            <w:pPr>
              <w:pStyle w:val="afa"/>
              <w:widowControl w:val="0"/>
              <w:jc w:val="center"/>
              <w:rPr>
                <w:color w:val="000000" w:themeColor="text1"/>
              </w:rPr>
            </w:pPr>
          </w:p>
          <w:p w:rsidR="00646D95" w:rsidRPr="00AF36DA" w:rsidRDefault="00AF36DA">
            <w:pPr>
              <w:pStyle w:val="afa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Да</w:t>
            </w:r>
          </w:p>
          <w:p w:rsidR="00646D95" w:rsidRPr="00AF36DA" w:rsidRDefault="00646D95">
            <w:pPr>
              <w:pStyle w:val="afa"/>
              <w:widowControl w:val="0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</w:p>
          <w:p w:rsidR="00646D95" w:rsidRPr="00AF36DA" w:rsidRDefault="00AF36DA">
            <w:pPr>
              <w:pStyle w:val="afa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Да</w:t>
            </w:r>
          </w:p>
          <w:p w:rsidR="00646D95" w:rsidRPr="00AF36DA" w:rsidRDefault="00646D95">
            <w:pPr>
              <w:pStyle w:val="Standard"/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pStyle w:val="Standard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pStyle w:val="affd"/>
              <w:widowControl w:val="0"/>
              <w:spacing w:after="0" w:line="252" w:lineRule="auto"/>
              <w:ind w:left="113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b/>
              </w:rPr>
              <w:t>5.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b/>
              </w:rPr>
              <w:t>Система охлаждения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Тип системы охлаждения М, Д, М/Д, М/Д/ДЦ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Д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Компоновка охладителей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Навесная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172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Конструкция охлаждающих устройств (радиаторов)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Пластинчатая (</w:t>
            </w:r>
            <w:proofErr w:type="spellStart"/>
            <w:r w:rsidRPr="00AF36DA">
              <w:rPr>
                <w:rFonts w:ascii="Liberation Serif" w:hAnsi="Liberation Serif"/>
                <w:color w:val="000000" w:themeColor="text1"/>
              </w:rPr>
              <w:t>плоскоштампованные</w:t>
            </w:r>
            <w:proofErr w:type="spellEnd"/>
            <w:r w:rsidRPr="00AF36DA">
              <w:rPr>
                <w:rFonts w:ascii="Liberation Serif" w:hAnsi="Liberation Serif"/>
                <w:color w:val="000000" w:themeColor="text1"/>
              </w:rPr>
              <w:t xml:space="preserve"> радиаторы, оцинкованные методом горячего оцинкования с покраской,)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80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Количество охладителей/из них резервных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356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5.5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Напряжение питания системы охлаждения, РПН, В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Двигателей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⁓380/⁓220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356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ind w:left="71" w:hanging="115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Цепей управления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⁓220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612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ind w:left="71" w:hanging="115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Цепей сигнализации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=220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356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Автоматическое управление системой охлаждения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334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b/>
              </w:rPr>
              <w:t>6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Технические требования к конструкции, изготовлению и материалам</w:t>
            </w:r>
          </w:p>
        </w:tc>
      </w:tr>
      <w:tr w:rsidR="00646D95">
        <w:trPr>
          <w:trHeight w:val="277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Уровень разъема бака согласно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п. Г 20 ГОСТ Р 52719-2007 (нижний, верхний)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pStyle w:val="Standard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13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color w:val="000000"/>
              </w:rPr>
              <w:t>6.2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Заземление активной части (с выводом наружу бака)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13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Режим работы </w:t>
            </w:r>
            <w:proofErr w:type="spellStart"/>
            <w:r>
              <w:rPr>
                <w:rFonts w:ascii="Liberation Serif" w:hAnsi="Liberation Serif"/>
              </w:rPr>
              <w:t>нейтрали</w:t>
            </w:r>
            <w:proofErr w:type="spellEnd"/>
            <w:r>
              <w:rPr>
                <w:rFonts w:ascii="Liberation Serif" w:hAnsi="Liberation Serif"/>
              </w:rPr>
              <w:t xml:space="preserve"> 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Глухое заземление</w:t>
            </w: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 xml:space="preserve">(допускается работа с </w:t>
            </w:r>
            <w:proofErr w:type="spellStart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разземленной</w:t>
            </w:r>
            <w:proofErr w:type="spellEnd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 xml:space="preserve"> </w:t>
            </w:r>
            <w:proofErr w:type="spellStart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нейтралью</w:t>
            </w:r>
            <w:proofErr w:type="spellEnd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 xml:space="preserve"> при условии защиты </w:t>
            </w:r>
            <w:proofErr w:type="spellStart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нейтрали</w:t>
            </w:r>
            <w:proofErr w:type="spellEnd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Наличие устройств раскрепления активной части в баке от смещения (да, нет)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При транспортировке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В эксплуатации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Устройство защиты масла от контакта с окружающим воздухом (пленочная защита)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Наличие термосифонного фильтра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Газовое реле: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В основном баке -  с двумя н. о. контактами на </w:t>
            </w:r>
            <w:proofErr w:type="spellStart"/>
            <w:r>
              <w:rPr>
                <w:rFonts w:ascii="Liberation Serif" w:hAnsi="Liberation Serif"/>
              </w:rPr>
              <w:t>откл</w:t>
            </w:r>
            <w:proofErr w:type="spellEnd"/>
            <w:r>
              <w:rPr>
                <w:rFonts w:ascii="Liberation Serif" w:hAnsi="Liberation Serif"/>
              </w:rPr>
              <w:t xml:space="preserve">.  и двумя </w:t>
            </w:r>
            <w:proofErr w:type="spellStart"/>
            <w:r>
              <w:rPr>
                <w:rFonts w:ascii="Liberation Serif" w:hAnsi="Liberation Serif"/>
              </w:rPr>
              <w:t>н.о</w:t>
            </w:r>
            <w:proofErr w:type="spellEnd"/>
            <w:r>
              <w:rPr>
                <w:rFonts w:ascii="Liberation Serif" w:hAnsi="Liberation Serif"/>
              </w:rPr>
              <w:t>. контактами  на сигнал 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Струйное реле: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В баке РПН - с двумя н. о. контактами на </w:t>
            </w:r>
            <w:proofErr w:type="spellStart"/>
            <w:r>
              <w:rPr>
                <w:rFonts w:ascii="Liberation Serif" w:hAnsi="Liberation Serif"/>
              </w:rPr>
              <w:t>откл</w:t>
            </w:r>
            <w:proofErr w:type="spellEnd"/>
            <w:r>
              <w:rPr>
                <w:rFonts w:ascii="Liberation Serif" w:hAnsi="Liberation Serif"/>
              </w:rPr>
              <w:t xml:space="preserve">.  и  один   </w:t>
            </w:r>
            <w:proofErr w:type="spellStart"/>
            <w:r>
              <w:rPr>
                <w:rFonts w:ascii="Liberation Serif" w:hAnsi="Liberation Serif"/>
              </w:rPr>
              <w:t>н.о</w:t>
            </w:r>
            <w:proofErr w:type="spellEnd"/>
            <w:r>
              <w:rPr>
                <w:rFonts w:ascii="Liberation Serif" w:hAnsi="Liberation Serif"/>
              </w:rPr>
              <w:t xml:space="preserve">. контакт  на сигнал  (да, </w:t>
            </w:r>
            <w:r>
              <w:rPr>
                <w:rFonts w:ascii="Liberation Serif" w:hAnsi="Liberation Serif"/>
              </w:rPr>
              <w:lastRenderedPageBreak/>
              <w:t>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Предохранительные клапаны с контактами для сигнализации о срабатывании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Тип и производитель необслуживаемого </w:t>
            </w:r>
            <w:proofErr w:type="spellStart"/>
            <w:r>
              <w:rPr>
                <w:rFonts w:ascii="Liberation Serif" w:hAnsi="Liberation Serif"/>
              </w:rPr>
              <w:t>воздухоосушителя</w:t>
            </w:r>
            <w:proofErr w:type="spellEnd"/>
            <w:r>
              <w:rPr>
                <w:rFonts w:ascii="Liberation Serif" w:hAnsi="Liberation Serif"/>
              </w:rPr>
              <w:t>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на основной отсек расширителя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на отсек РПН расширителя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pStyle w:val="Standard"/>
              <w:widowControl w:val="0"/>
              <w:ind w:left="-79" w:right="-79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646D95">
            <w:pPr>
              <w:pStyle w:val="Standard"/>
              <w:widowControl w:val="0"/>
              <w:ind w:left="-79" w:right="-79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pStyle w:val="Standard"/>
              <w:widowControl w:val="0"/>
              <w:ind w:left="-79" w:right="-79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Указать марку и производителя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Срок службы уплотнительной резины не менее,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Отсутствие необходимости </w:t>
            </w:r>
            <w:proofErr w:type="spellStart"/>
            <w:r>
              <w:rPr>
                <w:rFonts w:ascii="Liberation Serif" w:hAnsi="Liberation Serif"/>
              </w:rPr>
              <w:t>подпрессовки</w:t>
            </w:r>
            <w:proofErr w:type="spellEnd"/>
            <w:r>
              <w:rPr>
                <w:rFonts w:ascii="Liberation Serif" w:hAnsi="Liberation Serif"/>
              </w:rPr>
              <w:t xml:space="preserve"> обмоток и </w:t>
            </w:r>
            <w:proofErr w:type="spellStart"/>
            <w:r>
              <w:rPr>
                <w:rFonts w:ascii="Liberation Serif" w:hAnsi="Liberation Serif"/>
              </w:rPr>
              <w:t>магнитопровода</w:t>
            </w:r>
            <w:proofErr w:type="spellEnd"/>
            <w:r>
              <w:rPr>
                <w:rFonts w:ascii="Liberation Serif" w:hAnsi="Liberation Serif"/>
              </w:rPr>
              <w:t xml:space="preserve"> на весь срок службы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Цвет покраски трансформатора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Серый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В местах прохода контрольных кабелей в </w:t>
            </w:r>
            <w:proofErr w:type="spellStart"/>
            <w:r>
              <w:rPr>
                <w:rFonts w:ascii="Liberation Serif" w:hAnsi="Liberation Serif"/>
              </w:rPr>
              <w:t>клеммные</w:t>
            </w:r>
            <w:proofErr w:type="spellEnd"/>
            <w:r>
              <w:rPr>
                <w:rFonts w:ascii="Liberation Serif" w:hAnsi="Liberation Serif"/>
              </w:rPr>
              <w:t xml:space="preserve"> коробки, шкафы управления, приводы должно быть обеспечено надежное заземление экранов кабелей с применением специальных приспособлений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Наличие деталей и накладок для установки и крепления трансформатора для обеспечения сейсмостойкости и уклона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b/>
              </w:rPr>
              <w:t>7.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b/>
                <w:color w:val="000000" w:themeColor="text1"/>
                <w:lang w:eastAsia="en-US"/>
              </w:rPr>
              <w:t>Номинальные значения климатических факторов внешней среды</w:t>
            </w: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7.1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Климатическое исполнение (У, ХЛ) и категория размещения по ГОСТ 15150-69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i/>
                <w:iCs/>
                <w:color w:val="000000" w:themeColor="text1"/>
              </w:rPr>
              <w:t>УХЛ1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7.2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Сейсмичность района, не менее баллов по шкале MSK-64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Требования по надежности</w:t>
            </w: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Срок службы до первого капитального ремонта,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Отсутствие необходимости капитального ремонта в течение всего срока службы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Руководство по эксплуатации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Срок службы, лет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Указание </w:t>
            </w: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Требования по безопасности</w:t>
            </w: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Требования безопасности, в том числе пожарной (ГОСТ Р 52719-2007, п. 7.1, ГОСТ 12.2.007.2-75,</w:t>
            </w:r>
          </w:p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ГОСТ 12.1.004-91)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Лестница, прикрепленная к баку, и упоры (ГОСТ12.2.007.2-75)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Наличие креплений для установки анкерных устройств (анкерных столбов, анкерных линий) с целью обеспечения безопасной работы на оборудовании высотой более 1,8 м. (Правила по охране труда при работе на высоте, утвержденные приказом </w:t>
            </w:r>
            <w:r>
              <w:rPr>
                <w:rFonts w:ascii="Liberation Serif" w:eastAsiaTheme="minorHAnsi" w:hAnsi="Liberation Serif"/>
                <w:lang w:eastAsia="en-US"/>
              </w:rPr>
              <w:t>16.11.2020 N 782н)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 трехфазный с комплектующими изделиями в соответствии с нормативной документацией по ГОСТ 17544-93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Отправка (с маслом, без масла)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 маслом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Указатель уровня масла в расширителе со шкалой и возможностью дистанционного контроля уровня масла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Термометры манометрические температуры масла, не менее двух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Устройство для отбора проб газа из газового реле без подъема на трансформатор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отсечного клапана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Шкафы управления и сигнализации должны быть оцинкованными или изготовлены из нержавеющих материалов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lastRenderedPageBreak/>
              <w:t>9.14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 автоматики системы охлаждения:</w:t>
            </w:r>
          </w:p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автоматическое поддержание температуры внутри шкафа для нормальной работы в соответствии с климатическим исполнением трансформатора;</w:t>
            </w:r>
          </w:p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- степень защиты шкафа не ниже </w:t>
            </w:r>
            <w:r>
              <w:rPr>
                <w:rFonts w:ascii="Liberation Serif" w:hAnsi="Liberation Serif"/>
                <w:lang w:val="en-US"/>
              </w:rPr>
              <w:t>IP</w:t>
            </w:r>
            <w:r>
              <w:rPr>
                <w:rFonts w:ascii="Liberation Serif" w:hAnsi="Liberation Serif"/>
              </w:rPr>
              <w:t>55 по ГОСТ 14254-96;</w:t>
            </w:r>
          </w:p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Наличие контроля доступа в шкаф с сигнализацией;</w:t>
            </w:r>
          </w:p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плавный пуск и токовая защита электродвигателей вентиляторов обдува.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Расположение домкратных площадок и проушин для подъёма должно быть на дне бака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Обязательное предоставление габаритного и сборочного чертежа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Да, на этапе проведения закупки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AF36DA">
            <w:pPr>
              <w:pStyle w:val="affd"/>
              <w:widowControl w:val="0"/>
              <w:spacing w:after="0" w:line="252" w:lineRule="auto"/>
              <w:ind w:left="113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-Габаритный и сборочный чертежи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Эксплуатационная документация (Технический паспорт, Протоколы испытаний, Руководство по эксплуатации и техническое описание) на русском языке, экз./ </w:t>
            </w:r>
            <w:proofErr w:type="spellStart"/>
            <w:r>
              <w:rPr>
                <w:rFonts w:ascii="Liberation Serif" w:hAnsi="Liberation Serif"/>
              </w:rPr>
              <w:t>компл</w:t>
            </w:r>
            <w:proofErr w:type="spellEnd"/>
            <w:r>
              <w:rPr>
                <w:rFonts w:ascii="Liberation Serif" w:hAnsi="Liberation Serif"/>
              </w:rPr>
              <w:t>. и в электронном виде.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2 экз.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Маркировка, упаковка, транспортировка, условия хранения</w:t>
            </w: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Маркировка, упаковка и консервация по ГОСТ Р 52719-2007 или по требованиям МЭК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Передвижение трансформатора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Продольно–поперечное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Наличие и форма катков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да, с ребордой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Наличие датчика «шок-индикатора» на баке трансформатора для контроля условий транспортировки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Условия хранения, срок хранения, отдельно </w:t>
            </w:r>
            <w:r>
              <w:rPr>
                <w:rFonts w:ascii="Liberation Serif" w:hAnsi="Liberation Serif"/>
              </w:rPr>
              <w:lastRenderedPageBreak/>
              <w:t>хранящихся деталей, сборочных единиц, ЗИП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По ГОСТ 52</w:t>
            </w:r>
            <w:r w:rsidRPr="00AF36DA">
              <w:rPr>
                <w:rFonts w:ascii="Liberation Serif" w:hAnsi="Liberation Serif"/>
                <w:color w:val="000000" w:themeColor="text1"/>
                <w:lang w:val="en-US"/>
              </w:rPr>
              <w:t>7</w:t>
            </w:r>
            <w:r w:rsidRPr="00AF36DA">
              <w:rPr>
                <w:rFonts w:ascii="Liberation Serif" w:hAnsi="Liberation Serif"/>
                <w:color w:val="000000" w:themeColor="text1"/>
              </w:rPr>
              <w:t>19-</w:t>
            </w: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2007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 xml:space="preserve">Согласие с </w:t>
            </w: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Монтаж трансформатора выполняется с участием шеф-инженера фирмы Производителя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Дополнительные требования</w:t>
            </w: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Тип внешней изоляции вводов 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Фарфор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</w:t>
            </w:r>
            <w:proofErr w:type="spellStart"/>
            <w:r>
              <w:rPr>
                <w:rFonts w:ascii="Liberation Serif" w:hAnsi="Liberation Serif"/>
              </w:rPr>
              <w:t>магнитопровода</w:t>
            </w:r>
            <w:proofErr w:type="spellEnd"/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Полный косой стык, схема </w:t>
            </w:r>
            <w:proofErr w:type="spellStart"/>
            <w:r w:rsidRPr="00AF36DA">
              <w:rPr>
                <w:rFonts w:ascii="Liberation Serif" w:hAnsi="Liberation Serif"/>
                <w:color w:val="000000" w:themeColor="text1"/>
              </w:rPr>
              <w:t>стэп-лэп</w:t>
            </w:r>
            <w:proofErr w:type="spellEnd"/>
            <w:r w:rsidRPr="00AF36DA">
              <w:rPr>
                <w:rFonts w:ascii="Liberation Serif" w:hAnsi="Liberation Serif"/>
                <w:color w:val="000000" w:themeColor="text1"/>
              </w:rPr>
              <w:t>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Трансформатор в полном комплекте по ГОСТ 52719-2007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Трансформаторное масло в количестве необходимом для доливки трансформатора с учетом промывки навесного оборудования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Силикагель типа КСКГ ГОСТ-3956, готовый к полной заправке термосифонных фильтров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11.6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Контактные наконечники для подсоединения к шинному мосту 35, 6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proofErr w:type="spellStart"/>
            <w:r>
              <w:rPr>
                <w:rFonts w:ascii="Liberation Serif" w:hAnsi="Liberation Serif"/>
              </w:rPr>
              <w:t>Металлорукав</w:t>
            </w:r>
            <w:proofErr w:type="spellEnd"/>
            <w:r>
              <w:rPr>
                <w:rFonts w:ascii="Liberation Serif" w:hAnsi="Liberation Serif"/>
              </w:rPr>
              <w:t xml:space="preserve"> по баку трансформатора для прокладки силовых и контрольных кабелей системы охлаждения, контрольных кабелей от приборов контроля, сигнализации, защиты трансформаторов тока до </w:t>
            </w:r>
            <w:proofErr w:type="spellStart"/>
            <w:r>
              <w:rPr>
                <w:rFonts w:ascii="Liberation Serif" w:hAnsi="Liberation Serif"/>
              </w:rPr>
              <w:t>клеммных</w:t>
            </w:r>
            <w:proofErr w:type="spellEnd"/>
            <w:r>
              <w:rPr>
                <w:rFonts w:ascii="Liberation Serif" w:hAnsi="Liberation Serif"/>
              </w:rPr>
              <w:t xml:space="preserve"> шкафов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 xml:space="preserve">Вывод трансформатора из транспортного состояния (для длительного хранения) на объекте Заказчика с участием специалиста завода-изготовителя (в </w:t>
            </w:r>
            <w:proofErr w:type="spellStart"/>
            <w:r>
              <w:rPr>
                <w:rFonts w:ascii="Liberation Serif" w:hAnsi="Liberation Serif"/>
                <w:color w:val="000000"/>
              </w:rPr>
              <w:t>т.ч</w:t>
            </w:r>
            <w:proofErr w:type="spellEnd"/>
            <w:r>
              <w:rPr>
                <w:rFonts w:ascii="Liberation Serif" w:hAnsi="Liberation Serif"/>
                <w:color w:val="000000"/>
              </w:rPr>
              <w:t>. для сохранения гарантии)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</w:tbl>
    <w:p w:rsidR="00646D95" w:rsidRDefault="00646D95">
      <w:pPr>
        <w:ind w:left="1080" w:hanging="1080"/>
        <w:jc w:val="both"/>
        <w:rPr>
          <w:rFonts w:ascii="Liberation Serif" w:hAnsi="Liberation Serif"/>
          <w:b/>
          <w:bCs/>
          <w:lang w:val="x-none" w:eastAsia="x-none"/>
        </w:rPr>
      </w:pPr>
    </w:p>
    <w:p w:rsidR="00646D95" w:rsidRDefault="00AF36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Примечания:</w:t>
      </w:r>
    </w:p>
    <w:p w:rsidR="00646D95" w:rsidRDefault="00AF36DA" w:rsidP="001207B7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Во всем неоговоренном силовые трансформаторы должны соответствовать требованиям </w:t>
      </w:r>
      <w:r w:rsidR="004F5A9C" w:rsidRPr="004F5A9C">
        <w:rPr>
          <w:rFonts w:ascii="Liberation Serif" w:hAnsi="Liberation Serif"/>
        </w:rPr>
        <w:t>ГОСТ 17544-85</w:t>
      </w:r>
      <w:r>
        <w:rPr>
          <w:rFonts w:ascii="Liberation Serif" w:hAnsi="Liberation Serif"/>
        </w:rPr>
        <w:t>, ГОСТ Р 52719-2007.</w:t>
      </w:r>
      <w:bookmarkStart w:id="0" w:name="_GoBack"/>
      <w:bookmarkEnd w:id="0"/>
    </w:p>
    <w:sectPr w:rsidR="00646D95">
      <w:pgSz w:w="16838" w:h="11906" w:orient="landscape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</w:font>
  <w:font w:name="Verdana">
    <w:panose1 w:val="020B0604030504040204"/>
    <w:charset w:val="CC"/>
    <w:family w:val="roman"/>
    <w:pitch w:val="variable"/>
  </w:font>
  <w:font w:name="TimesNewRomanPSMT">
    <w:charset w:val="CC"/>
    <w:family w:val="roman"/>
    <w:pitch w:val="variable"/>
  </w:font>
  <w:font w:name="Lohit Devanagari"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ISOCPEUR">
    <w:panose1 w:val="020B06040202020202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62B1E"/>
    <w:multiLevelType w:val="multilevel"/>
    <w:tmpl w:val="A3EAEE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B6A6D1D"/>
    <w:multiLevelType w:val="multilevel"/>
    <w:tmpl w:val="5C6E6EBA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pStyle w:val="a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D95"/>
    <w:rsid w:val="00010529"/>
    <w:rsid w:val="001207B7"/>
    <w:rsid w:val="004F5A9C"/>
    <w:rsid w:val="00646D95"/>
    <w:rsid w:val="00AF36DA"/>
    <w:rsid w:val="00D046C0"/>
    <w:rsid w:val="00EB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7D89"/>
  <w15:docId w15:val="{D0029AD4-9C23-470E-81A3-8A354375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A3D82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link w:val="21"/>
    <w:qFormat/>
    <w:rsid w:val="009A3D82"/>
    <w:pPr>
      <w:keepNext/>
      <w:jc w:val="center"/>
      <w:outlineLvl w:val="1"/>
    </w:pPr>
    <w:rPr>
      <w:rFonts w:eastAsia="Arial Unicode MS"/>
      <w:b/>
      <w:sz w:val="36"/>
      <w:szCs w:val="20"/>
    </w:rPr>
  </w:style>
  <w:style w:type="paragraph" w:styleId="3">
    <w:name w:val="heading 3"/>
    <w:basedOn w:val="a0"/>
    <w:next w:val="a0"/>
    <w:link w:val="30"/>
    <w:qFormat/>
    <w:rsid w:val="009A3D82"/>
    <w:pPr>
      <w:keepNext/>
      <w:tabs>
        <w:tab w:val="left" w:pos="720"/>
      </w:tabs>
      <w:spacing w:before="240" w:after="60"/>
      <w:ind w:left="680" w:right="284" w:hanging="113"/>
      <w:outlineLvl w:val="2"/>
    </w:pPr>
    <w:rPr>
      <w:b/>
      <w:szCs w:val="20"/>
      <w:lang w:val="x-none" w:eastAsia="x-none"/>
    </w:rPr>
  </w:style>
  <w:style w:type="paragraph" w:styleId="4">
    <w:name w:val="heading 4"/>
    <w:basedOn w:val="a0"/>
    <w:next w:val="a0"/>
    <w:link w:val="40"/>
    <w:unhideWhenUsed/>
    <w:qFormat/>
    <w:rsid w:val="009A3D8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9A3D82"/>
    <w:pPr>
      <w:keepNext/>
      <w:ind w:left="5664" w:firstLine="6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9A3D82"/>
    <w:pPr>
      <w:keepNext/>
      <w:jc w:val="both"/>
      <w:outlineLvl w:val="5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9A3D82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1"/>
    <w:uiPriority w:val="9"/>
    <w:semiHidden/>
    <w:qFormat/>
    <w:rsid w:val="009A3D8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qFormat/>
    <w:rsid w:val="009A3D8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qFormat/>
    <w:rsid w:val="009A3D8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qFormat/>
    <w:rsid w:val="009A3D8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qFormat/>
    <w:rsid w:val="009A3D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1"/>
    <w:link w:val="a5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1"/>
    <w:link w:val="a7"/>
    <w:uiPriority w:val="99"/>
    <w:semiHidden/>
    <w:qFormat/>
    <w:rsid w:val="009A3D82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unhideWhenUsed/>
    <w:qFormat/>
    <w:rsid w:val="009A3D82"/>
    <w:rPr>
      <w:sz w:val="16"/>
      <w:szCs w:val="16"/>
    </w:rPr>
  </w:style>
  <w:style w:type="character" w:customStyle="1" w:styleId="a9">
    <w:name w:val="Текст примечания Знак"/>
    <w:basedOn w:val="a1"/>
    <w:link w:val="aa"/>
    <w:qFormat/>
    <w:rsid w:val="009A3D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c"/>
    <w:qFormat/>
    <w:rsid w:val="009A3D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e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1"/>
    <w:link w:val="af0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qFormat/>
    <w:rsid w:val="009A3D82"/>
  </w:style>
  <w:style w:type="character" w:styleId="af1">
    <w:name w:val="Strong"/>
    <w:uiPriority w:val="22"/>
    <w:qFormat/>
    <w:rsid w:val="009A3D82"/>
    <w:rPr>
      <w:b/>
      <w:bCs/>
    </w:rPr>
  </w:style>
  <w:style w:type="character" w:customStyle="1" w:styleId="22">
    <w:name w:val="Основной текст с отступом 2 Знак"/>
    <w:basedOn w:val="a1"/>
    <w:link w:val="23"/>
    <w:qFormat/>
    <w:rsid w:val="009A3D8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2">
    <w:name w:val="Текст Знак"/>
    <w:basedOn w:val="a1"/>
    <w:link w:val="af3"/>
    <w:qFormat/>
    <w:rsid w:val="009A3D82"/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11">
    <w:name w:val="Пункт Знак1"/>
    <w:link w:val="af4"/>
    <w:qFormat/>
    <w:rsid w:val="009A3D8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link w:val="af6"/>
    <w:qFormat/>
    <w:rsid w:val="009A3D82"/>
    <w:rPr>
      <w:sz w:val="28"/>
    </w:rPr>
  </w:style>
  <w:style w:type="character" w:styleId="af7">
    <w:name w:val="Hyperlink"/>
    <w:uiPriority w:val="99"/>
    <w:unhideWhenUsed/>
    <w:rsid w:val="009A3D82"/>
    <w:rPr>
      <w:color w:val="0000FF"/>
      <w:u w:val="single"/>
    </w:rPr>
  </w:style>
  <w:style w:type="character" w:styleId="af8">
    <w:name w:val="FollowedHyperlink"/>
    <w:uiPriority w:val="99"/>
    <w:unhideWhenUsed/>
    <w:rsid w:val="009A3D82"/>
    <w:rPr>
      <w:color w:val="954F72"/>
      <w:u w:val="single"/>
    </w:rPr>
  </w:style>
  <w:style w:type="character" w:customStyle="1" w:styleId="af9">
    <w:name w:val="Без интервала Знак"/>
    <w:link w:val="afa"/>
    <w:uiPriority w:val="1"/>
    <w:qFormat/>
    <w:rsid w:val="009A3D82"/>
    <w:rPr>
      <w:rFonts w:ascii="Calibri" w:eastAsia="Calibri" w:hAnsi="Calibri" w:cs="Times New Roman"/>
    </w:rPr>
  </w:style>
  <w:style w:type="character" w:customStyle="1" w:styleId="21">
    <w:name w:val="Заголовок 2 Знак1"/>
    <w:link w:val="2"/>
    <w:qFormat/>
    <w:locked/>
    <w:rsid w:val="009A3D82"/>
    <w:rPr>
      <w:rFonts w:ascii="Times New Roman" w:eastAsia="Arial Unicode MS" w:hAnsi="Times New Roman" w:cs="Times New Roman"/>
      <w:b/>
      <w:sz w:val="36"/>
      <w:szCs w:val="20"/>
      <w:lang w:eastAsia="ru-RU"/>
    </w:rPr>
  </w:style>
  <w:style w:type="character" w:customStyle="1" w:styleId="Heading2Char">
    <w:name w:val="Heading 2 Char"/>
    <w:uiPriority w:val="9"/>
    <w:semiHidden/>
    <w:qFormat/>
    <w:rsid w:val="009A3D8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b">
    <w:name w:val="комментарий"/>
    <w:uiPriority w:val="99"/>
    <w:qFormat/>
    <w:rsid w:val="009A3D82"/>
    <w:rPr>
      <w:rFonts w:cs="Times New Roman"/>
      <w:b/>
      <w:bCs/>
      <w:i/>
      <w:iCs/>
      <w:shd w:val="clear" w:color="auto" w:fill="auto"/>
    </w:rPr>
  </w:style>
  <w:style w:type="character" w:customStyle="1" w:styleId="12">
    <w:name w:val="Основной текст Знак1"/>
    <w:basedOn w:val="a1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5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Заголовок Знак"/>
    <w:basedOn w:val="a1"/>
    <w:link w:val="afd"/>
    <w:uiPriority w:val="99"/>
    <w:qFormat/>
    <w:rsid w:val="009A3D82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31">
    <w:name w:val="Основной текст 3 Знак"/>
    <w:basedOn w:val="a1"/>
    <w:link w:val="32"/>
    <w:uiPriority w:val="99"/>
    <w:qFormat/>
    <w:rsid w:val="009A3D8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e">
    <w:name w:val="Текст сноски Знак"/>
    <w:basedOn w:val="a1"/>
    <w:link w:val="aff"/>
    <w:qFormat/>
    <w:rsid w:val="009A3D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Символ сноски"/>
    <w:uiPriority w:val="99"/>
    <w:qFormat/>
    <w:rsid w:val="009A3D82"/>
    <w:rPr>
      <w:rFonts w:cs="Times New Roman"/>
      <w:vertAlign w:val="superscript"/>
    </w:rPr>
  </w:style>
  <w:style w:type="character" w:styleId="aff1">
    <w:name w:val="footnote reference"/>
    <w:rPr>
      <w:rFonts w:cs="Times New Roman"/>
      <w:vertAlign w:val="superscript"/>
    </w:rPr>
  </w:style>
  <w:style w:type="character" w:customStyle="1" w:styleId="aff2">
    <w:name w:val="Схема документа Знак"/>
    <w:basedOn w:val="a1"/>
    <w:link w:val="aff3"/>
    <w:uiPriority w:val="99"/>
    <w:qFormat/>
    <w:rsid w:val="009A3D82"/>
    <w:rPr>
      <w:rFonts w:ascii="Times New Roman" w:eastAsia="Times New Roman" w:hAnsi="Times New Roman" w:cs="Times New Roman"/>
      <w:sz w:val="2"/>
      <w:szCs w:val="2"/>
      <w:shd w:val="clear" w:color="auto" w:fill="000080"/>
      <w:lang w:eastAsia="ru-RU"/>
    </w:rPr>
  </w:style>
  <w:style w:type="character" w:customStyle="1" w:styleId="33">
    <w:name w:val="Знак Знак3"/>
    <w:uiPriority w:val="99"/>
    <w:qFormat/>
    <w:rsid w:val="009A3D82"/>
    <w:rPr>
      <w:rFonts w:ascii="Courier New" w:hAnsi="Courier New" w:cs="Courier New"/>
      <w:b/>
      <w:bCs/>
      <w:lang w:val="ru-RU" w:eastAsia="ru-RU"/>
    </w:rPr>
  </w:style>
  <w:style w:type="character" w:styleId="aff4">
    <w:name w:val="page number"/>
    <w:uiPriority w:val="99"/>
    <w:qFormat/>
    <w:rsid w:val="009A3D82"/>
    <w:rPr>
      <w:rFonts w:cs="Times New Roman"/>
    </w:rPr>
  </w:style>
  <w:style w:type="character" w:customStyle="1" w:styleId="aff5">
    <w:name w:val="Подподпункт Знак"/>
    <w:link w:val="a"/>
    <w:qFormat/>
    <w:locked/>
    <w:rsid w:val="009A3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Пункт2 Знак"/>
    <w:link w:val="27"/>
    <w:uiPriority w:val="99"/>
    <w:qFormat/>
    <w:locked/>
    <w:rsid w:val="009A3D8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f6">
    <w:name w:val="Emphasis"/>
    <w:uiPriority w:val="20"/>
    <w:qFormat/>
    <w:rsid w:val="009A3D82"/>
    <w:rPr>
      <w:rFonts w:cs="Times New Roman"/>
      <w:i/>
      <w:iCs/>
    </w:rPr>
  </w:style>
  <w:style w:type="character" w:customStyle="1" w:styleId="defaultlabelstyle1">
    <w:name w:val="defaultlabelstyle1"/>
    <w:qFormat/>
    <w:rsid w:val="009A3D82"/>
    <w:rPr>
      <w:rFonts w:ascii="Verdana" w:hAnsi="Verdana"/>
      <w:b w:val="0"/>
      <w:bCs w:val="0"/>
      <w:color w:val="333333"/>
    </w:rPr>
  </w:style>
  <w:style w:type="character" w:customStyle="1" w:styleId="aff7">
    <w:name w:val="Основной текст_"/>
    <w:link w:val="100"/>
    <w:qFormat/>
    <w:locked/>
    <w:rsid w:val="009A3D82"/>
    <w:rPr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qFormat/>
    <w:locked/>
    <w:rsid w:val="009A3D82"/>
    <w:rPr>
      <w:sz w:val="23"/>
      <w:szCs w:val="23"/>
      <w:shd w:val="clear" w:color="auto" w:fill="FFFFFF"/>
    </w:rPr>
  </w:style>
  <w:style w:type="character" w:customStyle="1" w:styleId="numbers">
    <w:name w:val="numbers"/>
    <w:qFormat/>
    <w:rsid w:val="009A3D82"/>
  </w:style>
  <w:style w:type="character" w:customStyle="1" w:styleId="14">
    <w:name w:val="Таблица 1 Знак"/>
    <w:link w:val="15"/>
    <w:qFormat/>
    <w:locked/>
    <w:rsid w:val="009A3D82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8">
    <w:name w:val="П.З. Знак"/>
    <w:link w:val="aff9"/>
    <w:qFormat/>
    <w:locked/>
    <w:rsid w:val="009A3D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Стиль3 Знак"/>
    <w:link w:val="35"/>
    <w:qFormat/>
    <w:locked/>
    <w:rsid w:val="009A3D82"/>
    <w:rPr>
      <w:rFonts w:ascii="Arial" w:eastAsia="Times New Roman" w:hAnsi="Arial" w:cs="Arial"/>
      <w:lang w:val="x-none" w:eastAsia="x-none"/>
    </w:rPr>
  </w:style>
  <w:style w:type="character" w:customStyle="1" w:styleId="fontstyle01">
    <w:name w:val="fontstyle01"/>
    <w:qFormat/>
    <w:rsid w:val="0058507A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16">
    <w:name w:val="Знак примечания1"/>
    <w:qFormat/>
    <w:rPr>
      <w:sz w:val="16"/>
      <w:szCs w:val="16"/>
    </w:rPr>
  </w:style>
  <w:style w:type="paragraph" w:styleId="afd">
    <w:name w:val="Title"/>
    <w:basedOn w:val="a0"/>
    <w:next w:val="af6"/>
    <w:link w:val="afc"/>
    <w:uiPriority w:val="99"/>
    <w:qFormat/>
    <w:rsid w:val="009A3D82"/>
    <w:pPr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af6">
    <w:name w:val="Body Text"/>
    <w:basedOn w:val="a0"/>
    <w:link w:val="af5"/>
    <w:rsid w:val="009A3D82"/>
    <w:pPr>
      <w:spacing w:after="12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ffa">
    <w:name w:val="List"/>
    <w:basedOn w:val="af6"/>
    <w:rPr>
      <w:rFonts w:cs="Arial"/>
    </w:rPr>
  </w:style>
  <w:style w:type="paragraph" w:styleId="affb">
    <w:name w:val="caption"/>
    <w:basedOn w:val="a0"/>
    <w:qFormat/>
    <w:pPr>
      <w:suppressLineNumbers/>
      <w:spacing w:before="120" w:after="120"/>
    </w:pPr>
    <w:rPr>
      <w:rFonts w:cs="Lohit Devanagari"/>
      <w:i/>
      <w:iCs/>
    </w:rPr>
  </w:style>
  <w:style w:type="paragraph" w:styleId="affc">
    <w:name w:val="index heading"/>
    <w:basedOn w:val="afd"/>
  </w:style>
  <w:style w:type="paragraph" w:customStyle="1" w:styleId="caption1">
    <w:name w:val="caption1"/>
    <w:basedOn w:val="a0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">
    <w:name w:val="index heading1"/>
    <w:basedOn w:val="afd"/>
    <w:qFormat/>
  </w:style>
  <w:style w:type="paragraph" w:customStyle="1" w:styleId="caption11">
    <w:name w:val="caption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">
    <w:name w:val="index heading11"/>
    <w:basedOn w:val="afd"/>
    <w:qFormat/>
  </w:style>
  <w:style w:type="paragraph" w:customStyle="1" w:styleId="caption111">
    <w:name w:val="caption1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1">
    <w:name w:val="index heading111"/>
    <w:basedOn w:val="afd"/>
    <w:qFormat/>
  </w:style>
  <w:style w:type="paragraph" w:customStyle="1" w:styleId="caption1111">
    <w:name w:val="caption11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11">
    <w:name w:val="index heading1111"/>
    <w:basedOn w:val="afd"/>
    <w:qFormat/>
  </w:style>
  <w:style w:type="paragraph" w:customStyle="1" w:styleId="Style5">
    <w:name w:val="Style5"/>
    <w:basedOn w:val="a0"/>
    <w:uiPriority w:val="99"/>
    <w:qFormat/>
    <w:rsid w:val="009A3D82"/>
    <w:pPr>
      <w:widowControl w:val="0"/>
      <w:spacing w:line="320" w:lineRule="exact"/>
      <w:ind w:firstLine="706"/>
      <w:jc w:val="both"/>
    </w:pPr>
  </w:style>
  <w:style w:type="paragraph" w:styleId="a5">
    <w:name w:val="Body Text Indent"/>
    <w:basedOn w:val="a0"/>
    <w:link w:val="a4"/>
    <w:uiPriority w:val="99"/>
    <w:rsid w:val="009A3D82"/>
    <w:pPr>
      <w:spacing w:after="120"/>
      <w:ind w:left="283"/>
    </w:pPr>
  </w:style>
  <w:style w:type="paragraph" w:styleId="a7">
    <w:name w:val="Balloon Text"/>
    <w:basedOn w:val="a0"/>
    <w:link w:val="a6"/>
    <w:uiPriority w:val="99"/>
    <w:semiHidden/>
    <w:unhideWhenUsed/>
    <w:qFormat/>
    <w:rsid w:val="009A3D82"/>
    <w:rPr>
      <w:rFonts w:ascii="Segoe UI" w:hAnsi="Segoe UI" w:cs="Segoe UI"/>
      <w:sz w:val="18"/>
      <w:szCs w:val="18"/>
    </w:rPr>
  </w:style>
  <w:style w:type="paragraph" w:styleId="aa">
    <w:name w:val="annotation text"/>
    <w:basedOn w:val="a0"/>
    <w:link w:val="a9"/>
    <w:unhideWhenUsed/>
    <w:qFormat/>
    <w:rsid w:val="009A3D82"/>
    <w:rPr>
      <w:sz w:val="20"/>
      <w:szCs w:val="20"/>
    </w:rPr>
  </w:style>
  <w:style w:type="paragraph" w:styleId="ac">
    <w:name w:val="annotation subject"/>
    <w:basedOn w:val="aa"/>
    <w:next w:val="aa"/>
    <w:link w:val="ab"/>
    <w:unhideWhenUsed/>
    <w:qFormat/>
    <w:rsid w:val="009A3D82"/>
    <w:rPr>
      <w:b/>
      <w:bCs/>
    </w:rPr>
  </w:style>
  <w:style w:type="paragraph" w:styleId="affd">
    <w:name w:val="List Paragraph"/>
    <w:basedOn w:val="a0"/>
    <w:uiPriority w:val="34"/>
    <w:qFormat/>
    <w:rsid w:val="009A3D8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9A3D8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e">
    <w:name w:val="Колонтитул"/>
    <w:basedOn w:val="a0"/>
    <w:qFormat/>
  </w:style>
  <w:style w:type="paragraph" w:styleId="ae">
    <w:name w:val="header"/>
    <w:basedOn w:val="a0"/>
    <w:link w:val="ad"/>
    <w:unhideWhenUsed/>
    <w:rsid w:val="009A3D82"/>
    <w:pPr>
      <w:tabs>
        <w:tab w:val="center" w:pos="4677"/>
        <w:tab w:val="right" w:pos="9355"/>
      </w:tabs>
    </w:pPr>
  </w:style>
  <w:style w:type="paragraph" w:styleId="af0">
    <w:name w:val="footer"/>
    <w:basedOn w:val="a0"/>
    <w:link w:val="af"/>
    <w:uiPriority w:val="99"/>
    <w:unhideWhenUsed/>
    <w:rsid w:val="009A3D82"/>
    <w:pPr>
      <w:tabs>
        <w:tab w:val="center" w:pos="4677"/>
        <w:tab w:val="right" w:pos="9355"/>
      </w:tabs>
    </w:pPr>
  </w:style>
  <w:style w:type="paragraph" w:styleId="afff">
    <w:name w:val="Revision"/>
    <w:uiPriority w:val="99"/>
    <w:semiHidden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2"/>
    <w:qFormat/>
    <w:rsid w:val="009A3D82"/>
    <w:pPr>
      <w:ind w:left="567"/>
      <w:jc w:val="both"/>
    </w:pPr>
    <w:rPr>
      <w:szCs w:val="20"/>
      <w:lang w:val="x-none" w:eastAsia="x-none"/>
    </w:rPr>
  </w:style>
  <w:style w:type="paragraph" w:styleId="af3">
    <w:name w:val="Plain Text"/>
    <w:basedOn w:val="a0"/>
    <w:link w:val="af2"/>
    <w:qFormat/>
    <w:rsid w:val="009A3D82"/>
    <w:rPr>
      <w:rFonts w:ascii="Courier New" w:hAnsi="Courier New"/>
      <w:b/>
      <w:sz w:val="20"/>
      <w:szCs w:val="20"/>
    </w:rPr>
  </w:style>
  <w:style w:type="paragraph" w:customStyle="1" w:styleId="af4">
    <w:name w:val="Пункт"/>
    <w:basedOn w:val="a0"/>
    <w:link w:val="11"/>
    <w:qFormat/>
    <w:rsid w:val="009A3D82"/>
    <w:pPr>
      <w:spacing w:line="360" w:lineRule="auto"/>
      <w:jc w:val="both"/>
    </w:pPr>
    <w:rPr>
      <w:sz w:val="28"/>
      <w:szCs w:val="20"/>
      <w:lang w:val="x-none" w:eastAsia="x-none"/>
    </w:rPr>
  </w:style>
  <w:style w:type="paragraph" w:customStyle="1" w:styleId="afff0">
    <w:name w:val="Таблица шапка"/>
    <w:basedOn w:val="a0"/>
    <w:qFormat/>
    <w:rsid w:val="009A3D82"/>
    <w:pPr>
      <w:keepNext/>
      <w:spacing w:before="40" w:after="40"/>
      <w:ind w:left="57" w:right="57"/>
    </w:pPr>
    <w:rPr>
      <w:sz w:val="22"/>
    </w:rPr>
  </w:style>
  <w:style w:type="paragraph" w:customStyle="1" w:styleId="afff1">
    <w:name w:val="Таблица текст"/>
    <w:basedOn w:val="a0"/>
    <w:qFormat/>
    <w:rsid w:val="009A3D82"/>
    <w:pPr>
      <w:spacing w:before="40" w:after="40"/>
      <w:ind w:left="57" w:right="57"/>
    </w:pPr>
  </w:style>
  <w:style w:type="paragraph" w:customStyle="1" w:styleId="afff2">
    <w:name w:val="Знак Знак Знак Знак Знак Знак"/>
    <w:basedOn w:val="a0"/>
    <w:qFormat/>
    <w:rsid w:val="009A3D82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подпункт"/>
    <w:basedOn w:val="a0"/>
    <w:link w:val="aff5"/>
    <w:qFormat/>
    <w:rsid w:val="009A3D82"/>
    <w:pPr>
      <w:widowControl w:val="0"/>
      <w:numPr>
        <w:ilvl w:val="4"/>
        <w:numId w:val="1"/>
      </w:numPr>
      <w:spacing w:line="360" w:lineRule="auto"/>
      <w:jc w:val="both"/>
      <w:textAlignment w:val="baseline"/>
    </w:pPr>
    <w:rPr>
      <w:sz w:val="28"/>
      <w:szCs w:val="20"/>
    </w:rPr>
  </w:style>
  <w:style w:type="paragraph" w:customStyle="1" w:styleId="51">
    <w:name w:val="заголовок 5"/>
    <w:basedOn w:val="a0"/>
    <w:next w:val="a0"/>
    <w:qFormat/>
    <w:rsid w:val="009A3D82"/>
    <w:pPr>
      <w:widowControl w:val="0"/>
      <w:tabs>
        <w:tab w:val="left" w:pos="1008"/>
      </w:tabs>
      <w:spacing w:before="240" w:after="60"/>
      <w:ind w:left="1008" w:hanging="1008"/>
    </w:pPr>
    <w:rPr>
      <w:szCs w:val="20"/>
    </w:rPr>
  </w:style>
  <w:style w:type="paragraph" w:customStyle="1" w:styleId="17">
    <w:name w:val="Цитата1"/>
    <w:basedOn w:val="a0"/>
    <w:uiPriority w:val="99"/>
    <w:qFormat/>
    <w:rsid w:val="009A3D82"/>
    <w:pPr>
      <w:shd w:val="clear" w:color="auto" w:fill="FFFFFF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styleId="afa">
    <w:name w:val="No Spacing"/>
    <w:link w:val="af9"/>
    <w:uiPriority w:val="1"/>
    <w:qFormat/>
    <w:rsid w:val="009A3D82"/>
    <w:rPr>
      <w:rFonts w:cs="Times New Roman"/>
    </w:rPr>
  </w:style>
  <w:style w:type="paragraph" w:styleId="afff3">
    <w:name w:val="List Number"/>
    <w:basedOn w:val="af6"/>
    <w:uiPriority w:val="99"/>
    <w:qFormat/>
    <w:rsid w:val="009A3D82"/>
    <w:pPr>
      <w:tabs>
        <w:tab w:val="left" w:pos="1134"/>
      </w:tabs>
      <w:spacing w:before="60" w:after="0" w:line="360" w:lineRule="auto"/>
      <w:ind w:firstLine="567"/>
      <w:jc w:val="both"/>
    </w:pPr>
    <w:rPr>
      <w:szCs w:val="28"/>
    </w:rPr>
  </w:style>
  <w:style w:type="paragraph" w:styleId="25">
    <w:name w:val="Body Text 2"/>
    <w:basedOn w:val="a0"/>
    <w:link w:val="24"/>
    <w:uiPriority w:val="99"/>
    <w:qFormat/>
    <w:rsid w:val="009A3D82"/>
  </w:style>
  <w:style w:type="paragraph" w:customStyle="1" w:styleId="ConsPlusNormal">
    <w:name w:val="ConsPlusNormal"/>
    <w:uiPriority w:val="99"/>
    <w:qFormat/>
    <w:rsid w:val="009A3D82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4">
    <w:name w:val="Пункт б/н"/>
    <w:basedOn w:val="a0"/>
    <w:uiPriority w:val="99"/>
    <w:qFormat/>
    <w:rsid w:val="009A3D82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styleId="32">
    <w:name w:val="Body Text 3"/>
    <w:basedOn w:val="a0"/>
    <w:link w:val="31"/>
    <w:uiPriority w:val="99"/>
    <w:qFormat/>
    <w:rsid w:val="009A3D82"/>
    <w:pPr>
      <w:spacing w:after="120" w:line="360" w:lineRule="auto"/>
      <w:ind w:firstLine="567"/>
      <w:jc w:val="both"/>
    </w:pPr>
    <w:rPr>
      <w:sz w:val="16"/>
      <w:szCs w:val="16"/>
    </w:rPr>
  </w:style>
  <w:style w:type="paragraph" w:customStyle="1" w:styleId="18">
    <w:name w:val="Знак Знак Знак1 Знак Знак Знак Знак Знак Знак Знак"/>
    <w:basedOn w:val="a0"/>
    <w:uiPriority w:val="99"/>
    <w:qFormat/>
    <w:rsid w:val="009A3D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footnote text"/>
    <w:basedOn w:val="a0"/>
    <w:link w:val="afe"/>
    <w:rsid w:val="009A3D82"/>
    <w:rPr>
      <w:sz w:val="20"/>
      <w:szCs w:val="20"/>
    </w:rPr>
  </w:style>
  <w:style w:type="paragraph" w:styleId="aff3">
    <w:name w:val="Document Map"/>
    <w:basedOn w:val="a0"/>
    <w:link w:val="aff2"/>
    <w:uiPriority w:val="99"/>
    <w:qFormat/>
    <w:rsid w:val="009A3D82"/>
    <w:pPr>
      <w:shd w:val="clear" w:color="auto" w:fill="000080"/>
    </w:pPr>
    <w:rPr>
      <w:sz w:val="2"/>
      <w:szCs w:val="2"/>
    </w:rPr>
  </w:style>
  <w:style w:type="paragraph" w:styleId="afff5">
    <w:name w:val="Block Text"/>
    <w:basedOn w:val="a0"/>
    <w:uiPriority w:val="99"/>
    <w:qFormat/>
    <w:rsid w:val="009A3D82"/>
    <w:pPr>
      <w:widowControl w:val="0"/>
      <w:spacing w:before="240" w:line="259" w:lineRule="auto"/>
      <w:ind w:left="560" w:right="-66" w:firstLine="560"/>
      <w:jc w:val="both"/>
    </w:pPr>
  </w:style>
  <w:style w:type="paragraph" w:customStyle="1" w:styleId="afff6">
    <w:name w:val="служебная информация"/>
    <w:basedOn w:val="a0"/>
    <w:uiPriority w:val="99"/>
    <w:qFormat/>
    <w:rsid w:val="009A3D82"/>
    <w:pPr>
      <w:tabs>
        <w:tab w:val="left" w:pos="4335"/>
      </w:tabs>
      <w:ind w:left="1800" w:right="900" w:hanging="1800"/>
    </w:pPr>
    <w:rPr>
      <w:rFonts w:ascii="Arial" w:hAnsi="Arial" w:cs="Arial"/>
      <w:sz w:val="16"/>
      <w:szCs w:val="16"/>
    </w:rPr>
  </w:style>
  <w:style w:type="paragraph" w:customStyle="1" w:styleId="afff7">
    <w:name w:val="Подпункт"/>
    <w:basedOn w:val="af4"/>
    <w:qFormat/>
    <w:rsid w:val="009A3D82"/>
    <w:pPr>
      <w:tabs>
        <w:tab w:val="left" w:pos="2880"/>
      </w:tabs>
      <w:ind w:left="2880" w:hanging="360"/>
    </w:pPr>
    <w:rPr>
      <w:szCs w:val="28"/>
      <w:lang w:val="ru-RU" w:eastAsia="ru-RU"/>
    </w:rPr>
  </w:style>
  <w:style w:type="paragraph" w:customStyle="1" w:styleId="27">
    <w:name w:val="Пункт2"/>
    <w:basedOn w:val="af4"/>
    <w:link w:val="26"/>
    <w:uiPriority w:val="99"/>
    <w:qFormat/>
    <w:rsid w:val="009A3D82"/>
    <w:pPr>
      <w:keepNext/>
      <w:tabs>
        <w:tab w:val="left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customStyle="1" w:styleId="19">
    <w:name w:val="Абзац списка1"/>
    <w:basedOn w:val="a0"/>
    <w:uiPriority w:val="34"/>
    <w:qFormat/>
    <w:rsid w:val="009A3D82"/>
    <w:pPr>
      <w:ind w:left="720"/>
      <w:contextualSpacing/>
    </w:pPr>
  </w:style>
  <w:style w:type="paragraph" w:customStyle="1" w:styleId="100">
    <w:name w:val="Основной текст10"/>
    <w:basedOn w:val="a0"/>
    <w:link w:val="aff7"/>
    <w:qFormat/>
    <w:rsid w:val="009A3D82"/>
    <w:pPr>
      <w:shd w:val="clear" w:color="auto" w:fill="FFFFFF"/>
      <w:spacing w:after="1440" w:line="86" w:lineRule="exact"/>
      <w:ind w:hanging="46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30">
    <w:name w:val="Основной текст (13)"/>
    <w:basedOn w:val="a0"/>
    <w:link w:val="13"/>
    <w:qFormat/>
    <w:rsid w:val="009A3D82"/>
    <w:pPr>
      <w:shd w:val="clear" w:color="auto" w:fill="FFFFFF"/>
      <w:spacing w:after="600" w:line="240" w:lineRule="atLeast"/>
      <w:ind w:hanging="98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0cxspmiddle">
    <w:name w:val="10cxspmiddle"/>
    <w:basedOn w:val="a0"/>
    <w:qFormat/>
    <w:rsid w:val="009A3D82"/>
    <w:pPr>
      <w:spacing w:beforeAutospacing="1" w:afterAutospacing="1"/>
    </w:pPr>
  </w:style>
  <w:style w:type="paragraph" w:customStyle="1" w:styleId="10cxsplast">
    <w:name w:val="10cxsplast"/>
    <w:basedOn w:val="a0"/>
    <w:qFormat/>
    <w:rsid w:val="009A3D82"/>
    <w:pPr>
      <w:spacing w:beforeAutospacing="1" w:afterAutospacing="1"/>
    </w:pPr>
  </w:style>
  <w:style w:type="paragraph" w:styleId="afff8">
    <w:name w:val="TOC Heading"/>
    <w:basedOn w:val="1"/>
    <w:next w:val="a0"/>
    <w:uiPriority w:val="39"/>
    <w:unhideWhenUsed/>
    <w:qFormat/>
    <w:rsid w:val="009A3D82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a">
    <w:name w:val="toc 1"/>
    <w:basedOn w:val="a0"/>
    <w:next w:val="a0"/>
    <w:autoRedefine/>
    <w:uiPriority w:val="39"/>
    <w:unhideWhenUsed/>
    <w:rsid w:val="009A3D82"/>
    <w:pPr>
      <w:tabs>
        <w:tab w:val="right" w:leader="dot" w:pos="10336"/>
      </w:tabs>
      <w:ind w:left="-851"/>
    </w:pPr>
  </w:style>
  <w:style w:type="paragraph" w:customStyle="1" w:styleId="15">
    <w:name w:val="Таблица 1"/>
    <w:basedOn w:val="a0"/>
    <w:link w:val="14"/>
    <w:qFormat/>
    <w:rsid w:val="009A3D82"/>
    <w:pPr>
      <w:widowControl w:val="0"/>
      <w:ind w:right="-108"/>
    </w:pPr>
    <w:rPr>
      <w:szCs w:val="28"/>
    </w:rPr>
  </w:style>
  <w:style w:type="paragraph" w:customStyle="1" w:styleId="aff9">
    <w:name w:val="П.З."/>
    <w:basedOn w:val="a0"/>
    <w:link w:val="aff8"/>
    <w:qFormat/>
    <w:rsid w:val="009A3D82"/>
    <w:pPr>
      <w:spacing w:line="360" w:lineRule="auto"/>
      <w:ind w:firstLine="851"/>
      <w:jc w:val="both"/>
    </w:pPr>
    <w:rPr>
      <w:sz w:val="28"/>
      <w:szCs w:val="28"/>
    </w:rPr>
  </w:style>
  <w:style w:type="paragraph" w:customStyle="1" w:styleId="35">
    <w:name w:val="Стиль3"/>
    <w:basedOn w:val="a0"/>
    <w:link w:val="34"/>
    <w:qFormat/>
    <w:rsid w:val="009A3D82"/>
    <w:pPr>
      <w:keepLines/>
      <w:spacing w:line="360" w:lineRule="auto"/>
      <w:ind w:firstLine="567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customStyle="1" w:styleId="1b">
    <w:name w:val="Знак Знак Знак1"/>
    <w:basedOn w:val="a0"/>
    <w:qFormat/>
    <w:rsid w:val="009A3D82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qFormat/>
    <w:rsid w:val="00D07DD0"/>
    <w:pPr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customStyle="1" w:styleId="afff9">
    <w:name w:val="Содержимое таблицы"/>
    <w:basedOn w:val="a0"/>
    <w:qFormat/>
    <w:pPr>
      <w:widowControl w:val="0"/>
      <w:suppressLineNumbers/>
    </w:pPr>
  </w:style>
  <w:style w:type="paragraph" w:customStyle="1" w:styleId="afffa">
    <w:name w:val="Заголовок таблицы"/>
    <w:basedOn w:val="afff9"/>
    <w:qFormat/>
    <w:pPr>
      <w:jc w:val="center"/>
    </w:pPr>
    <w:rPr>
      <w:b/>
      <w:bCs/>
    </w:rPr>
  </w:style>
  <w:style w:type="numbering" w:customStyle="1" w:styleId="1c">
    <w:name w:val="Нет списка1"/>
    <w:uiPriority w:val="99"/>
    <w:semiHidden/>
    <w:unhideWhenUsed/>
    <w:qFormat/>
    <w:rsid w:val="009A3D82"/>
  </w:style>
  <w:style w:type="table" w:styleId="afffb">
    <w:name w:val="Table Grid"/>
    <w:basedOn w:val="a2"/>
    <w:uiPriority w:val="39"/>
    <w:rsid w:val="009A3D8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2"/>
    <w:rsid w:val="009A3D8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A3D82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F2656-9816-436B-BDED-BCECD539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10</Pages>
  <Words>1863</Words>
  <Characters>10620</Characters>
  <Application>Microsoft Office Word</Application>
  <DocSecurity>0</DocSecurity>
  <Lines>88</Lines>
  <Paragraphs>24</Paragraphs>
  <ScaleCrop>false</ScaleCrop>
  <Company>DRSK</Company>
  <LinksUpToDate>false</LinksUpToDate>
  <CharactersWithSpaces>12459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Александр Олегович</dc:creator>
  <dc:description/>
  <cp:lastModifiedBy>Коваленко Александр Олегович</cp:lastModifiedBy>
  <cp:revision>110</cp:revision>
  <cp:lastPrinted>2021-07-19T22:33:00Z</cp:lastPrinted>
  <dcterms:created xsi:type="dcterms:W3CDTF">2025-06-30T07:30:00Z</dcterms:created>
  <dcterms:modified xsi:type="dcterms:W3CDTF">2026-05-19T06:42:00Z</dcterms:modified>
  <dc:language>ru-RU</dc:language>
</cp:coreProperties>
</file>